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D7" w:rsidRDefault="005C47D7" w:rsidP="00804B94">
      <w:r>
        <w:t>Topic list for Professor</w:t>
      </w:r>
      <w:r w:rsidR="005431AB" w:rsidRPr="00EA20C0">
        <w:t xml:space="preserve"> Thall</w:t>
      </w:r>
      <w:r>
        <w:t>’s lectures</w:t>
      </w:r>
      <w:r w:rsidR="005431AB" w:rsidRPr="00EA20C0">
        <w:t xml:space="preserve">, Rice University course Stat 630 (GSBS course GS01 0813), Spring Semester 2012.  </w:t>
      </w:r>
      <w:r w:rsidR="007D44E1">
        <w:t>(updated January 5, 2012)</w:t>
      </w:r>
    </w:p>
    <w:p w:rsidR="005C47D7" w:rsidRPr="00804B94" w:rsidRDefault="005431AB" w:rsidP="00804B94">
      <w:r w:rsidRPr="00EA20C0">
        <w:t>The topics listed below will be covered as time permits.</w:t>
      </w:r>
      <w:r w:rsidR="005C47D7">
        <w:t xml:space="preserve">  Students are advised that it </w:t>
      </w:r>
      <w:r w:rsidR="00804B94">
        <w:t xml:space="preserve">is </w:t>
      </w:r>
      <w:r w:rsidR="005C47D7">
        <w:t xml:space="preserve">very </w:t>
      </w:r>
      <w:r w:rsidR="00804B94">
        <w:t xml:space="preserve">unlikely that all topics listed </w:t>
      </w:r>
      <w:r w:rsidR="005C47D7">
        <w:t xml:space="preserve">below </w:t>
      </w:r>
      <w:r w:rsidR="00804B94">
        <w:t>will be covered.</w:t>
      </w:r>
      <w:r w:rsidR="005C47D7">
        <w:t xml:space="preserve">    Additionally, the topics may not be covered in the order given.</w:t>
      </w:r>
    </w:p>
    <w:p w:rsidR="0062067C" w:rsidRPr="00EA20C0" w:rsidRDefault="0062067C" w:rsidP="0062067C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Monitoring </w:t>
      </w:r>
      <w:r w:rsidR="008314D4" w:rsidRPr="00EA20C0">
        <w:rPr>
          <w:rFonts w:asciiTheme="minorHAnsi" w:hAnsiTheme="minorHAnsi" w:cstheme="minorBidi"/>
        </w:rPr>
        <w:t>a single</w:t>
      </w:r>
      <w:r w:rsidRPr="00EA20C0">
        <w:rPr>
          <w:rFonts w:asciiTheme="minorHAnsi" w:hAnsiTheme="minorHAnsi" w:cstheme="minorBidi"/>
        </w:rPr>
        <w:t xml:space="preserve"> outcome  in phase II clinical trials</w:t>
      </w:r>
      <w:r w:rsidR="00CE0A22" w:rsidRPr="00EA20C0">
        <w:rPr>
          <w:rFonts w:asciiTheme="minorHAnsi" w:hAnsiTheme="minorHAnsi" w:cstheme="minorBidi"/>
        </w:rPr>
        <w:t xml:space="preserve"> </w:t>
      </w:r>
    </w:p>
    <w:p w:rsidR="008314D4" w:rsidRPr="00EA20C0" w:rsidRDefault="008314D4" w:rsidP="008314D4">
      <w:pPr>
        <w:pStyle w:val="ListParagraph"/>
        <w:numPr>
          <w:ilvl w:val="0"/>
          <w:numId w:val="7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Beta-binomial models and methods for binary outcomes</w:t>
      </w:r>
      <w:r w:rsidR="00CE0A22" w:rsidRPr="00EA20C0">
        <w:rPr>
          <w:rFonts w:asciiTheme="minorHAnsi" w:hAnsiTheme="minorHAnsi" w:cstheme="minorBidi"/>
        </w:rPr>
        <w:t xml:space="preserve"> [1]</w:t>
      </w:r>
    </w:p>
    <w:p w:rsidR="008314D4" w:rsidRPr="00EA20C0" w:rsidRDefault="008314D4" w:rsidP="008314D4">
      <w:pPr>
        <w:pStyle w:val="ListParagraph"/>
        <w:numPr>
          <w:ilvl w:val="0"/>
          <w:numId w:val="7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Exponential -gamma models and methods for event times</w:t>
      </w:r>
      <w:r w:rsidR="00CE0A22" w:rsidRPr="00EA20C0">
        <w:rPr>
          <w:rFonts w:asciiTheme="minorHAnsi" w:hAnsiTheme="minorHAnsi" w:cstheme="minorBidi"/>
        </w:rPr>
        <w:t xml:space="preserve"> [2]</w:t>
      </w:r>
    </w:p>
    <w:p w:rsidR="002C0780" w:rsidRPr="00FB65A6" w:rsidRDefault="0062067C" w:rsidP="00FB65A6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Monitoring multiple outcomes in phase II clinical trials: A </w:t>
      </w:r>
      <w:proofErr w:type="spellStart"/>
      <w:r w:rsidRPr="00EA20C0">
        <w:rPr>
          <w:rFonts w:asciiTheme="minorHAnsi" w:hAnsiTheme="minorHAnsi" w:cstheme="minorBidi"/>
        </w:rPr>
        <w:t>Dirichlet</w:t>
      </w:r>
      <w:proofErr w:type="spellEnd"/>
      <w:r w:rsidRPr="00EA20C0">
        <w:rPr>
          <w:rFonts w:asciiTheme="minorHAnsi" w:hAnsiTheme="minorHAnsi" w:cstheme="minorBidi"/>
        </w:rPr>
        <w:t>-multinomial model-based approach</w:t>
      </w:r>
      <w:r w:rsidR="002C0780" w:rsidRPr="00FB65A6">
        <w:rPr>
          <w:rFonts w:asciiTheme="minorHAnsi" w:hAnsiTheme="minorHAnsi" w:cstheme="minorBidi"/>
        </w:rPr>
        <w:t xml:space="preserve"> </w:t>
      </w:r>
      <w:r w:rsidR="00CE0A22" w:rsidRPr="00FB65A6">
        <w:rPr>
          <w:rFonts w:asciiTheme="minorHAnsi" w:hAnsiTheme="minorHAnsi" w:cstheme="minorBidi"/>
        </w:rPr>
        <w:t>[3,4]</w:t>
      </w:r>
    </w:p>
    <w:p w:rsidR="00525395" w:rsidRPr="00EA20C0" w:rsidRDefault="0062067C" w:rsidP="0062067C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Dealing with patient heterogeneit</w:t>
      </w:r>
      <w:r w:rsidR="00525395" w:rsidRPr="00EA20C0">
        <w:rPr>
          <w:rFonts w:asciiTheme="minorHAnsi" w:hAnsiTheme="minorHAnsi" w:cstheme="minorBidi"/>
        </w:rPr>
        <w:t>y in phase II clinical trials</w:t>
      </w:r>
    </w:p>
    <w:p w:rsidR="00525395" w:rsidRPr="00EA20C0" w:rsidRDefault="0062067C" w:rsidP="00525395">
      <w:pPr>
        <w:pStyle w:val="ListParagraph"/>
        <w:numPr>
          <w:ilvl w:val="0"/>
          <w:numId w:val="8"/>
        </w:numPr>
      </w:pPr>
      <w:r w:rsidRPr="00EA20C0">
        <w:rPr>
          <w:rFonts w:asciiTheme="minorHAnsi" w:hAnsiTheme="minorHAnsi" w:cstheme="minorBidi"/>
        </w:rPr>
        <w:t>Baye</w:t>
      </w:r>
      <w:r w:rsidR="00525395" w:rsidRPr="00EA20C0">
        <w:t>sian methods based on analysis of variance model</w:t>
      </w:r>
      <w:r w:rsidR="0046567A" w:rsidRPr="00EA20C0">
        <w:t>s</w:t>
      </w:r>
      <w:r w:rsidR="00CE0A22" w:rsidRPr="00EA20C0">
        <w:t xml:space="preserve"> [5]</w:t>
      </w:r>
    </w:p>
    <w:p w:rsidR="0062067C" w:rsidRPr="00EA20C0" w:rsidRDefault="00525395" w:rsidP="00525395">
      <w:pPr>
        <w:pStyle w:val="ListParagraph"/>
        <w:numPr>
          <w:ilvl w:val="0"/>
          <w:numId w:val="8"/>
        </w:numPr>
      </w:pPr>
      <w:r w:rsidRPr="00EA20C0">
        <w:t xml:space="preserve">Methods  based on </w:t>
      </w:r>
      <w:r w:rsidR="00E964D9" w:rsidRPr="00EA20C0">
        <w:rPr>
          <w:rFonts w:asciiTheme="minorHAnsi" w:hAnsiTheme="minorHAnsi" w:cstheme="minorBidi"/>
        </w:rPr>
        <w:t>Baye</w:t>
      </w:r>
      <w:r w:rsidR="00E964D9" w:rsidRPr="00EA20C0">
        <w:t xml:space="preserve">sian </w:t>
      </w:r>
      <w:r w:rsidR="0062067C" w:rsidRPr="00EA20C0">
        <w:t>hierarchical models</w:t>
      </w:r>
      <w:r w:rsidR="00CE0A22" w:rsidRPr="00EA20C0">
        <w:t xml:space="preserve"> [6]</w:t>
      </w:r>
    </w:p>
    <w:p w:rsidR="0062067C" w:rsidRPr="00EA20C0" w:rsidRDefault="0062067C" w:rsidP="0062067C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Phase I-II dose-finding based on efficacy-toxicity trade-offs</w:t>
      </w:r>
      <w:r w:rsidR="00CE0A22" w:rsidRPr="00EA20C0">
        <w:rPr>
          <w:rFonts w:asciiTheme="minorHAnsi" w:hAnsiTheme="minorHAnsi" w:cstheme="minorBidi"/>
        </w:rPr>
        <w:t xml:space="preserve"> </w:t>
      </w:r>
    </w:p>
    <w:p w:rsidR="0046567A" w:rsidRPr="00EA20C0" w:rsidRDefault="0046567A" w:rsidP="0046567A">
      <w:pPr>
        <w:pStyle w:val="ListParagraph"/>
        <w:numPr>
          <w:ilvl w:val="0"/>
          <w:numId w:val="9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The homogeneous case: </w:t>
      </w:r>
      <w:proofErr w:type="spellStart"/>
      <w:r w:rsidRPr="00EA20C0">
        <w:rPr>
          <w:rFonts w:asciiTheme="minorHAnsi" w:hAnsiTheme="minorHAnsi" w:cstheme="minorBidi"/>
        </w:rPr>
        <w:t>Trinary</w:t>
      </w:r>
      <w:proofErr w:type="spellEnd"/>
      <w:r w:rsidRPr="00EA20C0">
        <w:rPr>
          <w:rFonts w:asciiTheme="minorHAnsi" w:hAnsiTheme="minorHAnsi" w:cstheme="minorBidi"/>
        </w:rPr>
        <w:t xml:space="preserve"> and </w:t>
      </w:r>
      <w:proofErr w:type="spellStart"/>
      <w:r w:rsidRPr="00EA20C0">
        <w:rPr>
          <w:rFonts w:asciiTheme="minorHAnsi" w:hAnsiTheme="minorHAnsi" w:cstheme="minorBidi"/>
        </w:rPr>
        <w:t>bivariate</w:t>
      </w:r>
      <w:proofErr w:type="spellEnd"/>
      <w:r w:rsidRPr="00EA20C0">
        <w:rPr>
          <w:rFonts w:asciiTheme="minorHAnsi" w:hAnsiTheme="minorHAnsi" w:cstheme="minorBidi"/>
        </w:rPr>
        <w:t xml:space="preserve"> binary outcomes</w:t>
      </w:r>
      <w:r w:rsidR="00FB65A6">
        <w:rPr>
          <w:rFonts w:asciiTheme="minorHAnsi" w:hAnsiTheme="minorHAnsi" w:cstheme="minorBidi"/>
        </w:rPr>
        <w:t xml:space="preserve"> [7-</w:t>
      </w:r>
      <w:r w:rsidR="00CE0A22" w:rsidRPr="00EA20C0">
        <w:rPr>
          <w:rFonts w:asciiTheme="minorHAnsi" w:hAnsiTheme="minorHAnsi" w:cstheme="minorBidi"/>
        </w:rPr>
        <w:t>9]</w:t>
      </w:r>
    </w:p>
    <w:p w:rsidR="002C0780" w:rsidRPr="00EA20C0" w:rsidRDefault="0062067C" w:rsidP="0046567A">
      <w:pPr>
        <w:pStyle w:val="ListParagraph"/>
        <w:numPr>
          <w:ilvl w:val="0"/>
          <w:numId w:val="9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Individualize</w:t>
      </w:r>
      <w:r w:rsidR="00FB65A6">
        <w:rPr>
          <w:rFonts w:asciiTheme="minorHAnsi" w:hAnsiTheme="minorHAnsi" w:cstheme="minorBidi"/>
        </w:rPr>
        <w:t xml:space="preserve">d dose-finding </w:t>
      </w:r>
      <w:r w:rsidR="0046567A" w:rsidRPr="00EA20C0">
        <w:rPr>
          <w:rFonts w:asciiTheme="minorHAnsi" w:hAnsiTheme="minorHAnsi" w:cstheme="minorBidi"/>
        </w:rPr>
        <w:t xml:space="preserve"> incorporating</w:t>
      </w:r>
      <w:r w:rsidRPr="00EA20C0">
        <w:rPr>
          <w:rFonts w:asciiTheme="minorHAnsi" w:hAnsiTheme="minorHAnsi" w:cstheme="minorBidi"/>
        </w:rPr>
        <w:t xml:space="preserve"> covariates</w:t>
      </w:r>
      <w:r w:rsidR="00CE0A22" w:rsidRPr="00EA20C0">
        <w:rPr>
          <w:rFonts w:asciiTheme="minorHAnsi" w:hAnsiTheme="minorHAnsi" w:cstheme="minorBidi"/>
        </w:rPr>
        <w:t xml:space="preserve"> [10]</w:t>
      </w:r>
    </w:p>
    <w:p w:rsidR="00E964D9" w:rsidRPr="00EA20C0" w:rsidRDefault="00E964D9" w:rsidP="00E964D9">
      <w:pPr>
        <w:pStyle w:val="ListParagraph"/>
        <w:numPr>
          <w:ilvl w:val="0"/>
          <w:numId w:val="1"/>
        </w:numPr>
      </w:pPr>
      <w:r w:rsidRPr="00EA20C0">
        <w:t xml:space="preserve">Dose-finding with two agents </w:t>
      </w:r>
      <w:r w:rsidR="00CE0A22" w:rsidRPr="00EA20C0">
        <w:t>[11]</w:t>
      </w:r>
    </w:p>
    <w:p w:rsidR="00E964D9" w:rsidRPr="00EA20C0" w:rsidRDefault="00E964D9" w:rsidP="00E964D9">
      <w:pPr>
        <w:pStyle w:val="ListParagraph"/>
        <w:numPr>
          <w:ilvl w:val="0"/>
          <w:numId w:val="1"/>
        </w:numPr>
      </w:pPr>
      <w:r w:rsidRPr="00EA20C0">
        <w:t>Dealing with</w:t>
      </w:r>
      <w:r w:rsidR="00FB65A6">
        <w:t xml:space="preserve"> multiple toxicities in phase I using t</w:t>
      </w:r>
      <w:r w:rsidRPr="00EA20C0">
        <w:t>otal toxicity burden</w:t>
      </w:r>
      <w:r w:rsidR="00CE0A22" w:rsidRPr="00EA20C0">
        <w:t xml:space="preserve"> [12]</w:t>
      </w:r>
    </w:p>
    <w:p w:rsidR="002C0780" w:rsidRPr="00EA20C0" w:rsidRDefault="00E964D9" w:rsidP="0062067C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U</w:t>
      </w:r>
      <w:r w:rsidR="0046567A" w:rsidRPr="00EA20C0">
        <w:rPr>
          <w:rFonts w:asciiTheme="minorHAnsi" w:hAnsiTheme="minorHAnsi" w:cstheme="minorBidi"/>
        </w:rPr>
        <w:t>tility-based d</w:t>
      </w:r>
      <w:r w:rsidR="002C0780" w:rsidRPr="00EA20C0">
        <w:rPr>
          <w:rFonts w:asciiTheme="minorHAnsi" w:hAnsiTheme="minorHAnsi" w:cstheme="minorBidi"/>
        </w:rPr>
        <w:t>ose-find</w:t>
      </w:r>
      <w:r w:rsidRPr="00EA20C0">
        <w:rPr>
          <w:rFonts w:asciiTheme="minorHAnsi" w:hAnsiTheme="minorHAnsi" w:cstheme="minorBidi"/>
        </w:rPr>
        <w:t>ing</w:t>
      </w:r>
    </w:p>
    <w:p w:rsidR="002C0780" w:rsidRPr="00EA20C0" w:rsidRDefault="00E964D9" w:rsidP="002C0780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Models and methods</w:t>
      </w:r>
      <w:r w:rsidR="00525395" w:rsidRPr="00EA20C0">
        <w:rPr>
          <w:rFonts w:asciiTheme="minorHAnsi" w:hAnsiTheme="minorHAnsi" w:cstheme="minorBidi"/>
        </w:rPr>
        <w:t xml:space="preserve"> for </w:t>
      </w:r>
      <w:r w:rsidR="005C47D7">
        <w:rPr>
          <w:rFonts w:asciiTheme="minorHAnsi" w:hAnsiTheme="minorHAnsi" w:cstheme="minorBidi"/>
        </w:rPr>
        <w:t xml:space="preserve">two agents with </w:t>
      </w:r>
      <w:proofErr w:type="spellStart"/>
      <w:r w:rsidR="00525395" w:rsidRPr="00EA20C0">
        <w:rPr>
          <w:rFonts w:asciiTheme="minorHAnsi" w:hAnsiTheme="minorHAnsi" w:cstheme="minorBidi"/>
        </w:rPr>
        <w:t>bivariate</w:t>
      </w:r>
      <w:proofErr w:type="spellEnd"/>
      <w:r w:rsidR="00525395" w:rsidRPr="00EA20C0">
        <w:rPr>
          <w:rFonts w:asciiTheme="minorHAnsi" w:hAnsiTheme="minorHAnsi" w:cstheme="minorBidi"/>
        </w:rPr>
        <w:t xml:space="preserve"> </w:t>
      </w:r>
      <w:r w:rsidR="0062067C" w:rsidRPr="00EA20C0">
        <w:rPr>
          <w:rFonts w:asciiTheme="minorHAnsi" w:hAnsiTheme="minorHAnsi" w:cstheme="minorBidi"/>
        </w:rPr>
        <w:t>ordinal efficacy-toxic</w:t>
      </w:r>
      <w:r w:rsidR="00525395" w:rsidRPr="00EA20C0">
        <w:rPr>
          <w:rFonts w:asciiTheme="minorHAnsi" w:hAnsiTheme="minorHAnsi" w:cstheme="minorBidi"/>
        </w:rPr>
        <w:t>ity outcomes</w:t>
      </w:r>
      <w:r w:rsidR="00CE0A22" w:rsidRPr="00EA20C0">
        <w:rPr>
          <w:rFonts w:asciiTheme="minorHAnsi" w:hAnsiTheme="minorHAnsi" w:cstheme="minorBidi"/>
        </w:rPr>
        <w:t xml:space="preserve"> [13]</w:t>
      </w:r>
    </w:p>
    <w:p w:rsidR="0062067C" w:rsidRPr="00EA20C0" w:rsidRDefault="00E964D9" w:rsidP="002C0780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Optimizing</w:t>
      </w:r>
      <w:r w:rsidR="00525395" w:rsidRPr="00EA20C0">
        <w:rPr>
          <w:rFonts w:asciiTheme="minorHAnsi" w:hAnsiTheme="minorHAnsi" w:cstheme="minorBidi"/>
        </w:rPr>
        <w:t xml:space="preserve"> r</w:t>
      </w:r>
      <w:r w:rsidR="002C0780" w:rsidRPr="00EA20C0">
        <w:rPr>
          <w:rFonts w:asciiTheme="minorHAnsi" w:hAnsiTheme="minorHAnsi" w:cstheme="minorBidi"/>
        </w:rPr>
        <w:t xml:space="preserve">apid treatment of acute </w:t>
      </w:r>
      <w:r w:rsidRPr="00EA20C0">
        <w:rPr>
          <w:rFonts w:asciiTheme="minorHAnsi" w:hAnsiTheme="minorHAnsi" w:cstheme="minorBidi"/>
        </w:rPr>
        <w:t xml:space="preserve">ischemic </w:t>
      </w:r>
      <w:r w:rsidR="002C0780" w:rsidRPr="00EA20C0">
        <w:rPr>
          <w:rFonts w:asciiTheme="minorHAnsi" w:hAnsiTheme="minorHAnsi" w:cstheme="minorBidi"/>
        </w:rPr>
        <w:t>stroke</w:t>
      </w:r>
      <w:r w:rsidR="0062067C" w:rsidRPr="00EA20C0">
        <w:rPr>
          <w:rFonts w:asciiTheme="minorHAnsi" w:hAnsiTheme="minorHAnsi" w:cstheme="minorBidi"/>
        </w:rPr>
        <w:t xml:space="preserve"> </w:t>
      </w:r>
      <w:r w:rsidR="00CE0A22" w:rsidRPr="00EA20C0">
        <w:rPr>
          <w:rFonts w:asciiTheme="minorHAnsi" w:hAnsiTheme="minorHAnsi" w:cstheme="minorBidi"/>
        </w:rPr>
        <w:t>[14]</w:t>
      </w:r>
    </w:p>
    <w:p w:rsidR="002C0780" w:rsidRPr="00EA20C0" w:rsidRDefault="00525395" w:rsidP="0062067C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Hybrid designs</w:t>
      </w:r>
    </w:p>
    <w:p w:rsidR="00525395" w:rsidRPr="00EA20C0" w:rsidRDefault="00525395" w:rsidP="002C0780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Optimizing dose and schedule</w:t>
      </w:r>
      <w:r w:rsidR="00CE0A22" w:rsidRPr="00EA20C0">
        <w:rPr>
          <w:rFonts w:asciiTheme="minorHAnsi" w:hAnsiTheme="minorHAnsi" w:cstheme="minorBidi"/>
        </w:rPr>
        <w:t xml:space="preserve"> [15-17]</w:t>
      </w:r>
    </w:p>
    <w:p w:rsidR="002C0780" w:rsidRPr="00EA20C0" w:rsidRDefault="00525395" w:rsidP="002C0780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 xml:space="preserve"> O</w:t>
      </w:r>
      <w:r w:rsidR="0062067C" w:rsidRPr="00EA20C0">
        <w:rPr>
          <w:rFonts w:asciiTheme="minorHAnsi" w:hAnsiTheme="minorHAnsi" w:cstheme="minorBidi"/>
        </w:rPr>
        <w:t>ptimizing infusion times</w:t>
      </w:r>
      <w:r w:rsidR="00EA20C0" w:rsidRPr="00EA20C0">
        <w:rPr>
          <w:rFonts w:asciiTheme="minorHAnsi" w:hAnsiTheme="minorHAnsi" w:cstheme="minorBidi"/>
        </w:rPr>
        <w:t xml:space="preserve"> [18]</w:t>
      </w:r>
    </w:p>
    <w:p w:rsidR="0062067C" w:rsidRPr="00EA20C0" w:rsidRDefault="002C0780" w:rsidP="002C0780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Phase II</w:t>
      </w:r>
      <w:r w:rsidR="00E964D9" w:rsidRPr="00EA20C0">
        <w:rPr>
          <w:rFonts w:asciiTheme="minorHAnsi" w:hAnsiTheme="minorHAnsi" w:cstheme="minorBidi"/>
        </w:rPr>
        <w:t>/III  s</w:t>
      </w:r>
      <w:r w:rsidRPr="00EA20C0">
        <w:rPr>
          <w:rFonts w:asciiTheme="minorHAnsi" w:hAnsiTheme="minorHAnsi" w:cstheme="minorBidi"/>
        </w:rPr>
        <w:t>elect-and-test designs</w:t>
      </w:r>
      <w:r w:rsidR="00EA20C0" w:rsidRPr="00EA20C0">
        <w:rPr>
          <w:rFonts w:asciiTheme="minorHAnsi" w:hAnsiTheme="minorHAnsi" w:cstheme="minorBidi"/>
        </w:rPr>
        <w:t xml:space="preserve"> </w:t>
      </w:r>
    </w:p>
    <w:p w:rsidR="00E964D9" w:rsidRPr="00EA20C0" w:rsidRDefault="00E964D9" w:rsidP="007F277D">
      <w:pPr>
        <w:pStyle w:val="ListParagraph"/>
        <w:numPr>
          <w:ilvl w:val="1"/>
          <w:numId w:val="2"/>
        </w:numPr>
      </w:pPr>
      <w:r w:rsidRPr="00EA20C0">
        <w:t>Binary outcomes</w:t>
      </w:r>
      <w:r w:rsidR="00EA20C0" w:rsidRPr="00EA20C0">
        <w:t xml:space="preserve"> [19]</w:t>
      </w:r>
    </w:p>
    <w:p w:rsidR="00E964D9" w:rsidRDefault="007F277D" w:rsidP="00E964D9">
      <w:pPr>
        <w:pStyle w:val="ListParagraph"/>
        <w:numPr>
          <w:ilvl w:val="1"/>
          <w:numId w:val="2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Event time outcom</w:t>
      </w:r>
      <w:r w:rsidR="00E964D9" w:rsidRPr="00EA20C0">
        <w:rPr>
          <w:rFonts w:asciiTheme="minorHAnsi" w:hAnsiTheme="minorHAnsi" w:cstheme="minorBidi"/>
        </w:rPr>
        <w:t>es</w:t>
      </w:r>
      <w:r w:rsidR="00EA20C0" w:rsidRPr="00EA20C0">
        <w:rPr>
          <w:rFonts w:asciiTheme="minorHAnsi" w:hAnsiTheme="minorHAnsi" w:cstheme="minorBidi"/>
        </w:rPr>
        <w:t xml:space="preserve"> [20]</w:t>
      </w:r>
    </w:p>
    <w:p w:rsidR="005C47D7" w:rsidRPr="00EA20C0" w:rsidRDefault="005C47D7" w:rsidP="00E964D9">
      <w:pPr>
        <w:pStyle w:val="ListParagraph"/>
        <w:numPr>
          <w:ilvl w:val="1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Progression-free-survival time and toxicity [21]</w:t>
      </w:r>
    </w:p>
    <w:p w:rsidR="002C0780" w:rsidRPr="00EA20C0" w:rsidRDefault="002C0780" w:rsidP="002C0780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Seamless phase II/III designs based on early outcomes and  survival</w:t>
      </w:r>
      <w:r w:rsidR="007F277D" w:rsidRPr="00EA20C0">
        <w:rPr>
          <w:rFonts w:asciiTheme="minorHAnsi" w:hAnsiTheme="minorHAnsi" w:cstheme="minorBidi"/>
        </w:rPr>
        <w:t xml:space="preserve"> time</w:t>
      </w:r>
      <w:r w:rsidR="005C47D7">
        <w:rPr>
          <w:rFonts w:asciiTheme="minorHAnsi" w:hAnsiTheme="minorHAnsi" w:cstheme="minorBidi"/>
        </w:rPr>
        <w:t xml:space="preserve"> [22</w:t>
      </w:r>
      <w:r w:rsidR="00EA20C0" w:rsidRPr="00EA20C0">
        <w:rPr>
          <w:rFonts w:asciiTheme="minorHAnsi" w:hAnsiTheme="minorHAnsi" w:cstheme="minorBidi"/>
        </w:rPr>
        <w:t>]</w:t>
      </w:r>
    </w:p>
    <w:p w:rsidR="002C0780" w:rsidRPr="00EA20C0" w:rsidRDefault="002C0780" w:rsidP="002C0780">
      <w:pPr>
        <w:pStyle w:val="ListParagraph"/>
        <w:numPr>
          <w:ilvl w:val="0"/>
          <w:numId w:val="1"/>
        </w:numPr>
      </w:pPr>
      <w:r w:rsidRPr="00EA20C0">
        <w:t>Dynamic treatment regimes: Evaluating multi-stage therapies</w:t>
      </w:r>
    </w:p>
    <w:p w:rsidR="002C0780" w:rsidRPr="00EA20C0" w:rsidRDefault="002C0780" w:rsidP="002C0780">
      <w:pPr>
        <w:pStyle w:val="ListParagraph"/>
        <w:numPr>
          <w:ilvl w:val="0"/>
          <w:numId w:val="6"/>
        </w:numPr>
      </w:pPr>
      <w:r w:rsidRPr="00EA20C0">
        <w:t>General concepts</w:t>
      </w:r>
    </w:p>
    <w:p w:rsidR="002C0780" w:rsidRPr="00EA20C0" w:rsidRDefault="002C0780" w:rsidP="002C0780">
      <w:pPr>
        <w:pStyle w:val="ListParagraph"/>
        <w:numPr>
          <w:ilvl w:val="0"/>
          <w:numId w:val="6"/>
        </w:numPr>
      </w:pPr>
      <w:r w:rsidRPr="00EA20C0">
        <w:rPr>
          <w:rFonts w:asciiTheme="minorHAnsi" w:hAnsiTheme="minorHAnsi" w:cstheme="minorBidi"/>
        </w:rPr>
        <w:t>A prostate cancer trial of 12 two-stage regimes: Design and analysis</w:t>
      </w:r>
      <w:r w:rsidR="005C47D7">
        <w:rPr>
          <w:rFonts w:asciiTheme="minorHAnsi" w:hAnsiTheme="minorHAnsi" w:cstheme="minorBidi"/>
        </w:rPr>
        <w:t xml:space="preserve"> [23-25</w:t>
      </w:r>
      <w:r w:rsidR="00EA20C0" w:rsidRPr="00EA20C0">
        <w:rPr>
          <w:rFonts w:asciiTheme="minorHAnsi" w:hAnsiTheme="minorHAnsi" w:cstheme="minorBidi"/>
        </w:rPr>
        <w:t>]</w:t>
      </w:r>
    </w:p>
    <w:p w:rsidR="002C0780" w:rsidRPr="00281835" w:rsidRDefault="002C0780" w:rsidP="002C0780">
      <w:pPr>
        <w:pStyle w:val="ListParagraph"/>
        <w:numPr>
          <w:ilvl w:val="0"/>
          <w:numId w:val="6"/>
        </w:numPr>
      </w:pPr>
      <w:r w:rsidRPr="00EA20C0">
        <w:rPr>
          <w:rFonts w:asciiTheme="minorHAnsi" w:hAnsiTheme="minorHAnsi" w:cstheme="minorBidi"/>
        </w:rPr>
        <w:t>A metastatic renal cancer trial of 6 two-stage regimes</w:t>
      </w:r>
      <w:r w:rsidR="0062067C" w:rsidRPr="00EA20C0">
        <w:rPr>
          <w:rFonts w:asciiTheme="minorHAnsi" w:hAnsiTheme="minorHAnsi" w:cstheme="minorBidi"/>
        </w:rPr>
        <w:t xml:space="preserve"> </w:t>
      </w:r>
      <w:r w:rsidR="005C47D7">
        <w:rPr>
          <w:rFonts w:asciiTheme="minorHAnsi" w:hAnsiTheme="minorHAnsi" w:cstheme="minorBidi"/>
        </w:rPr>
        <w:t>[26</w:t>
      </w:r>
      <w:r w:rsidR="00EA20C0" w:rsidRPr="00EA20C0">
        <w:rPr>
          <w:rFonts w:asciiTheme="minorHAnsi" w:hAnsiTheme="minorHAnsi" w:cstheme="minorBidi"/>
        </w:rPr>
        <w:t>]</w:t>
      </w:r>
    </w:p>
    <w:p w:rsidR="00281835" w:rsidRPr="00EA20C0" w:rsidRDefault="00281835" w:rsidP="002C0780">
      <w:pPr>
        <w:pStyle w:val="ListParagraph"/>
        <w:numPr>
          <w:ilvl w:val="0"/>
          <w:numId w:val="6"/>
        </w:numPr>
      </w:pPr>
      <w:r>
        <w:t xml:space="preserve">A trial of two-stage regimes </w:t>
      </w:r>
      <w:r w:rsidR="005530E4">
        <w:t xml:space="preserve">for acute leukemia </w:t>
      </w:r>
      <w:r>
        <w:t>based on efficacy and death [</w:t>
      </w:r>
      <w:r w:rsidR="005530E4">
        <w:t>27</w:t>
      </w:r>
      <w:r>
        <w:t xml:space="preserve">] </w:t>
      </w:r>
    </w:p>
    <w:p w:rsidR="005431AB" w:rsidRDefault="002C0780" w:rsidP="005431A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EA20C0">
        <w:rPr>
          <w:rFonts w:asciiTheme="minorHAnsi" w:hAnsiTheme="minorHAnsi" w:cstheme="minorBidi"/>
        </w:rPr>
        <w:t>Bayesian sensitivity analysis for treatment comparisons based on nonrandomized data</w:t>
      </w:r>
      <w:r w:rsidR="00281835">
        <w:rPr>
          <w:rFonts w:asciiTheme="minorHAnsi" w:hAnsiTheme="minorHAnsi" w:cstheme="minorBidi"/>
        </w:rPr>
        <w:t xml:space="preserve"> [28</w:t>
      </w:r>
      <w:r w:rsidR="00EA20C0" w:rsidRPr="00EA20C0">
        <w:rPr>
          <w:rFonts w:asciiTheme="minorHAnsi" w:hAnsiTheme="minorHAnsi" w:cstheme="minorBidi"/>
        </w:rPr>
        <w:t>]</w:t>
      </w:r>
    </w:p>
    <w:p w:rsidR="005C47D7" w:rsidRDefault="005C47D7" w:rsidP="005C47D7">
      <w:pPr>
        <w:pStyle w:val="ListParagraph"/>
        <w:rPr>
          <w:rFonts w:asciiTheme="minorHAnsi" w:hAnsiTheme="minorHAnsi" w:cstheme="minorBidi"/>
        </w:rPr>
      </w:pPr>
    </w:p>
    <w:p w:rsidR="005C47D7" w:rsidRDefault="005C47D7" w:rsidP="005C47D7">
      <w:pPr>
        <w:pStyle w:val="ListParagraph"/>
        <w:rPr>
          <w:rFonts w:asciiTheme="minorHAnsi" w:hAnsiTheme="minorHAnsi" w:cstheme="minorBidi"/>
        </w:rPr>
      </w:pPr>
    </w:p>
    <w:p w:rsidR="005C47D7" w:rsidRPr="005C47D7" w:rsidRDefault="005C47D7" w:rsidP="005C47D7">
      <w:pPr>
        <w:pStyle w:val="ListParagraph"/>
        <w:rPr>
          <w:rFonts w:asciiTheme="minorHAnsi" w:hAnsiTheme="minorHAnsi" w:cstheme="minorBidi"/>
        </w:rPr>
      </w:pPr>
    </w:p>
    <w:p w:rsidR="005431AB" w:rsidRPr="00804B94" w:rsidRDefault="005431AB" w:rsidP="005431AB">
      <w:pPr>
        <w:rPr>
          <w:u w:val="single"/>
        </w:rPr>
      </w:pPr>
      <w:r w:rsidRPr="00804B94">
        <w:rPr>
          <w:u w:val="single"/>
        </w:rPr>
        <w:t>References</w:t>
      </w:r>
      <w:r w:rsidR="005C47D7">
        <w:rPr>
          <w:u w:val="single"/>
        </w:rPr>
        <w:t xml:space="preserve"> for Professor</w:t>
      </w:r>
      <w:r w:rsidR="00804B94" w:rsidRPr="00804B94">
        <w:rPr>
          <w:u w:val="single"/>
        </w:rPr>
        <w:t xml:space="preserve"> Thall’s Lectures</w:t>
      </w:r>
    </w:p>
    <w:p w:rsidR="005431AB" w:rsidRPr="00804B94" w:rsidRDefault="005431AB" w:rsidP="005431AB">
      <w:pPr>
        <w:numPr>
          <w:ilvl w:val="0"/>
          <w:numId w:val="10"/>
        </w:numPr>
        <w:tabs>
          <w:tab w:val="left" w:pos="-1728"/>
          <w:tab w:val="left" w:pos="-1008"/>
          <w:tab w:val="num" w:pos="180"/>
          <w:tab w:val="left" w:pos="115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Thall PF, Simon R. Practical Bayesian guidelines for phase IIB clinical trials. </w:t>
      </w:r>
      <w:r w:rsidRPr="00B64513">
        <w:rPr>
          <w:rFonts w:cs="Arial"/>
          <w:i/>
        </w:rPr>
        <w:t>Biometrics</w:t>
      </w:r>
      <w:r w:rsidRPr="00804B94">
        <w:rPr>
          <w:rFonts w:cs="Arial"/>
        </w:rPr>
        <w:t xml:space="preserve"> 50: 337-349, 1994.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num" w:pos="180"/>
          <w:tab w:val="left" w:pos="115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  <w:bCs/>
        </w:rPr>
        <w:t>Thall PF</w:t>
      </w:r>
      <w:r w:rsidRPr="00804B94">
        <w:rPr>
          <w:rFonts w:cs="Arial"/>
        </w:rPr>
        <w:t xml:space="preserve">, Wooten LH, </w:t>
      </w:r>
      <w:proofErr w:type="spellStart"/>
      <w:r w:rsidRPr="00804B94">
        <w:rPr>
          <w:rFonts w:cs="Arial"/>
        </w:rPr>
        <w:t>Tannir</w:t>
      </w:r>
      <w:proofErr w:type="spellEnd"/>
      <w:r w:rsidRPr="00804B94">
        <w:rPr>
          <w:rFonts w:cs="Arial"/>
        </w:rPr>
        <w:t xml:space="preserve"> N. Monitoring event times in early phase clinical trials: some practical issues. </w:t>
      </w:r>
      <w:r w:rsidRPr="00B64513">
        <w:rPr>
          <w:rFonts w:cs="Arial"/>
          <w:bCs/>
          <w:i/>
        </w:rPr>
        <w:t>Clinical Trials</w:t>
      </w:r>
      <w:r w:rsidRPr="00B64513">
        <w:rPr>
          <w:rFonts w:cs="Arial"/>
          <w:i/>
        </w:rPr>
        <w:t xml:space="preserve">. </w:t>
      </w:r>
      <w:r w:rsidRPr="00804B94">
        <w:rPr>
          <w:rFonts w:cs="Arial"/>
        </w:rPr>
        <w:t xml:space="preserve">2:467-478, 2005. 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num" w:pos="180"/>
          <w:tab w:val="left" w:pos="115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Thall PF, Simon R, </w:t>
      </w:r>
      <w:proofErr w:type="spellStart"/>
      <w:r w:rsidRPr="00804B94">
        <w:rPr>
          <w:rFonts w:cs="Arial"/>
        </w:rPr>
        <w:t>Estey</w:t>
      </w:r>
      <w:proofErr w:type="spellEnd"/>
      <w:r w:rsidRPr="00804B94">
        <w:rPr>
          <w:rFonts w:cs="Arial"/>
        </w:rPr>
        <w:t xml:space="preserve"> EH. Bayesian sequential monitoring designs for single-arm clinical trials with multiple outcomes. Stat in </w:t>
      </w:r>
      <w:r w:rsidRPr="00B64513">
        <w:rPr>
          <w:rFonts w:cs="Arial"/>
          <w:i/>
        </w:rPr>
        <w:t>Medicine</w:t>
      </w:r>
      <w:r w:rsidRPr="00804B94">
        <w:rPr>
          <w:rFonts w:cs="Arial"/>
        </w:rPr>
        <w:t xml:space="preserve"> 14:357-379, 1995.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Thall PF, Sung H-G. Some extensions and applications of a Bayesian strategy for monitoring multiple outcomes in clinical trials.  </w:t>
      </w:r>
      <w:r w:rsidRPr="00B64513">
        <w:rPr>
          <w:rFonts w:cs="Arial"/>
          <w:i/>
        </w:rPr>
        <w:t>Stat in Medicine</w:t>
      </w:r>
      <w:r w:rsidRPr="00804B94">
        <w:rPr>
          <w:rFonts w:cs="Arial"/>
        </w:rPr>
        <w:t xml:space="preserve">, 17:1563-1580, 1998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lastRenderedPageBreak/>
        <w:t xml:space="preserve">Wathen JK, Thall PF, Cook, JD, </w:t>
      </w:r>
      <w:proofErr w:type="spellStart"/>
      <w:r w:rsidRPr="00804B94">
        <w:rPr>
          <w:rFonts w:cs="Arial"/>
        </w:rPr>
        <w:t>Estey</w:t>
      </w:r>
      <w:proofErr w:type="spellEnd"/>
      <w:r w:rsidRPr="00804B94">
        <w:rPr>
          <w:rFonts w:cs="Arial"/>
        </w:rPr>
        <w:t xml:space="preserve"> EH. Accounting for patient heterogeneity in phase II clinical trials. </w:t>
      </w:r>
      <w:r w:rsidRPr="00B64513">
        <w:rPr>
          <w:rFonts w:cs="Arial"/>
          <w:i/>
        </w:rPr>
        <w:t xml:space="preserve">Stat in </w:t>
      </w:r>
      <w:r w:rsidR="00281835" w:rsidRPr="00B64513">
        <w:rPr>
          <w:rFonts w:cs="Arial"/>
          <w:i/>
        </w:rPr>
        <w:t>Medicine</w:t>
      </w:r>
      <w:r w:rsidR="00281835">
        <w:rPr>
          <w:rFonts w:cs="Arial"/>
        </w:rPr>
        <w:t xml:space="preserve">.  27:2802-2815, 2008.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num" w:pos="180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Thall PF, Wathen JK, Bekele BN, Champlin RE, Baker LO, Benjamin RS.  Hierarchical Bayesian approaches to phase II trials in diseases with multiple subtypes.  </w:t>
      </w:r>
      <w:r w:rsidRPr="00B64513">
        <w:rPr>
          <w:rFonts w:cs="Arial"/>
          <w:i/>
        </w:rPr>
        <w:t>Stat in Medicine</w:t>
      </w:r>
      <w:r w:rsidRPr="00804B94">
        <w:rPr>
          <w:rFonts w:cs="Arial"/>
        </w:rPr>
        <w:t xml:space="preserve">, 22: 763-780, 2003.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>Thall PF, Russell KT. A strategy for dose finding and safety monitoring based on efficacy and adverse outcomes in phase I/II clinical trials</w:t>
      </w:r>
      <w:r w:rsidRPr="00B64513">
        <w:rPr>
          <w:rFonts w:cs="Arial"/>
          <w:i/>
        </w:rPr>
        <w:t>.  Biometrics</w:t>
      </w:r>
      <w:r w:rsidRPr="00804B94">
        <w:rPr>
          <w:rFonts w:cs="Arial"/>
        </w:rPr>
        <w:t xml:space="preserve"> 54:251-264, 1998.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>Thall PF, Cook JD. Dose-finding based on efficacy-toxicity trade-offs. Biometrics,</w:t>
      </w:r>
      <w:bookmarkStart w:id="0" w:name="OLE_LINK2"/>
      <w:r w:rsidRPr="00804B94">
        <w:rPr>
          <w:rFonts w:cs="Arial"/>
        </w:rPr>
        <w:t xml:space="preserve"> </w:t>
      </w:r>
      <w:r w:rsidRPr="00804B94">
        <w:rPr>
          <w:rFonts w:cs="Arial"/>
          <w:bCs/>
        </w:rPr>
        <w:t>6</w:t>
      </w:r>
      <w:r w:rsidRPr="00804B94">
        <w:rPr>
          <w:rFonts w:cs="Arial"/>
        </w:rPr>
        <w:t>0:684-693, 2004.</w:t>
      </w:r>
      <w:r w:rsidRPr="00804B94">
        <w:rPr>
          <w:rFonts w:cs="Arial"/>
          <w:bCs/>
        </w:rPr>
        <w:t xml:space="preserve">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  <w:bCs/>
        </w:rPr>
        <w:t>Thall PF</w:t>
      </w:r>
      <w:r w:rsidRPr="00804B94">
        <w:rPr>
          <w:rFonts w:cs="Arial"/>
        </w:rPr>
        <w:t xml:space="preserve">, Cook JD, </w:t>
      </w:r>
      <w:proofErr w:type="spellStart"/>
      <w:r w:rsidRPr="00804B94">
        <w:rPr>
          <w:rFonts w:cs="Arial"/>
        </w:rPr>
        <w:t>Estey</w:t>
      </w:r>
      <w:proofErr w:type="spellEnd"/>
      <w:r w:rsidRPr="00804B94">
        <w:rPr>
          <w:rFonts w:cs="Arial"/>
        </w:rPr>
        <w:t xml:space="preserve"> EH. Adaptive dose selection using efficacy-toxicity trade-offs: illustrations and practical considerations. </w:t>
      </w:r>
      <w:r w:rsidRPr="00B64513">
        <w:rPr>
          <w:rFonts w:cs="Arial"/>
          <w:bCs/>
          <w:i/>
        </w:rPr>
        <w:t>J Biopharmaceutical Stat</w:t>
      </w:r>
      <w:r w:rsidRPr="00804B94">
        <w:rPr>
          <w:rFonts w:cs="Arial"/>
        </w:rPr>
        <w:t xml:space="preserve">. 16:623-638, 2006.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Thall PF, Nguyen H, </w:t>
      </w:r>
      <w:proofErr w:type="spellStart"/>
      <w:r w:rsidRPr="00804B94">
        <w:rPr>
          <w:rFonts w:cs="Arial"/>
        </w:rPr>
        <w:t>Estey</w:t>
      </w:r>
      <w:proofErr w:type="spellEnd"/>
      <w:r w:rsidRPr="00804B94">
        <w:rPr>
          <w:rFonts w:cs="Arial"/>
        </w:rPr>
        <w:t xml:space="preserve"> EH. Patient-specific dose-finding based on </w:t>
      </w:r>
      <w:proofErr w:type="spellStart"/>
      <w:r w:rsidRPr="00804B94">
        <w:rPr>
          <w:rFonts w:cs="Arial"/>
        </w:rPr>
        <w:t>bivariate</w:t>
      </w:r>
      <w:proofErr w:type="spellEnd"/>
      <w:r w:rsidRPr="00804B94">
        <w:rPr>
          <w:rFonts w:cs="Arial"/>
        </w:rPr>
        <w:t xml:space="preserve"> outcomes and covariates. </w:t>
      </w:r>
      <w:r w:rsidRPr="00B64513">
        <w:rPr>
          <w:rFonts w:cs="Arial"/>
          <w:bCs/>
          <w:i/>
        </w:rPr>
        <w:t>Biometrics.</w:t>
      </w:r>
      <w:r w:rsidRPr="00804B94">
        <w:rPr>
          <w:rFonts w:cs="Arial"/>
          <w:bCs/>
        </w:rPr>
        <w:t xml:space="preserve"> </w:t>
      </w:r>
      <w:r w:rsidRPr="00804B94">
        <w:rPr>
          <w:rFonts w:cs="Arial"/>
        </w:rPr>
        <w:t xml:space="preserve">64:1126-1136, 2008.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Thall PF, Millikan RE, Mueller P, Lee S-J.  Dose-finding with two agents in </w:t>
      </w:r>
      <w:proofErr w:type="gramStart"/>
      <w:r w:rsidRPr="00804B94">
        <w:rPr>
          <w:rFonts w:cs="Arial"/>
        </w:rPr>
        <w:t>phase</w:t>
      </w:r>
      <w:proofErr w:type="gramEnd"/>
      <w:r w:rsidRPr="00804B94">
        <w:rPr>
          <w:rFonts w:cs="Arial"/>
        </w:rPr>
        <w:t xml:space="preserve"> I oncology trials.  </w:t>
      </w:r>
      <w:r w:rsidRPr="00B64513">
        <w:rPr>
          <w:rFonts w:cs="Arial"/>
          <w:i/>
        </w:rPr>
        <w:t>Biometrics</w:t>
      </w:r>
      <w:r w:rsidRPr="00804B94">
        <w:rPr>
          <w:rFonts w:cs="Arial"/>
        </w:rPr>
        <w:t xml:space="preserve">, 59:487-496, 2003.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>Bekele BN, Thall PF.  Dose-finding based on multiple toxicities in a soft tissue sarcoma trial</w:t>
      </w:r>
      <w:r w:rsidRPr="00B64513">
        <w:rPr>
          <w:rFonts w:cs="Arial"/>
          <w:i/>
        </w:rPr>
        <w:t>.  J American Statistical Assoc</w:t>
      </w:r>
      <w:r w:rsidR="00B64513" w:rsidRPr="00B64513">
        <w:rPr>
          <w:rFonts w:cs="Arial"/>
          <w:i/>
        </w:rPr>
        <w:t>iation</w:t>
      </w:r>
      <w:r w:rsidRPr="00B64513">
        <w:rPr>
          <w:rFonts w:cs="Arial"/>
          <w:i/>
        </w:rPr>
        <w:t>,</w:t>
      </w:r>
      <w:r w:rsidRPr="00804B94">
        <w:rPr>
          <w:rFonts w:cs="Arial"/>
        </w:rPr>
        <w:t xml:space="preserve"> 99:26-35, 2004. 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>Houede N, Thall PF, Nguyen H, Paoletti X, Kramar A.  Utility-based optimization of combination therapy using ordinal toxicity and efficacy in phase I/II trials</w:t>
      </w:r>
      <w:r w:rsidRPr="00B64513">
        <w:rPr>
          <w:rFonts w:cs="Arial"/>
          <w:i/>
        </w:rPr>
        <w:t>. Biometrics</w:t>
      </w:r>
      <w:r w:rsidRPr="00804B94">
        <w:rPr>
          <w:rFonts w:cs="Arial"/>
        </w:rPr>
        <w:t>. 66:532-540, 2010.</w:t>
      </w:r>
    </w:p>
    <w:p w:rsidR="00CE0A22" w:rsidRPr="005C47D7" w:rsidRDefault="00CE0A22" w:rsidP="005C47D7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ascii="Arial" w:hAnsi="Arial" w:cs="Arial"/>
        </w:rPr>
      </w:pPr>
      <w:r w:rsidRPr="00804B94">
        <w:rPr>
          <w:rFonts w:cs="Arial"/>
        </w:rPr>
        <w:t>Thall PF, Szabo A, Nguyen HQ, Amlie-Lefond CM, Zaidat OO. Optimizing the concentration and bolus of a drug delivered by continuous</w:t>
      </w:r>
      <w:r w:rsidR="005C47D7">
        <w:rPr>
          <w:rFonts w:cs="Arial"/>
        </w:rPr>
        <w:t xml:space="preserve"> </w:t>
      </w:r>
      <w:r w:rsidR="005C47D7" w:rsidRPr="005C47D7">
        <w:rPr>
          <w:rFonts w:cs="Arial"/>
        </w:rPr>
        <w:t>infusion</w:t>
      </w:r>
      <w:r w:rsidR="005C47D7" w:rsidRPr="00B64513">
        <w:rPr>
          <w:rFonts w:cs="Arial"/>
          <w:i/>
        </w:rPr>
        <w:t>. Biometrics</w:t>
      </w:r>
      <w:r w:rsidR="005C47D7" w:rsidRPr="005C47D7">
        <w:rPr>
          <w:rFonts w:cs="Arial"/>
        </w:rPr>
        <w:t xml:space="preserve">. </w:t>
      </w:r>
      <w:r w:rsidR="005C47D7" w:rsidRPr="005C47D7">
        <w:rPr>
          <w:rFonts w:ascii="Calibri" w:eastAsia="Calibri" w:hAnsi="Calibri" w:cs="Arial"/>
        </w:rPr>
        <w:t>67:1638-1646, 2011.</w:t>
      </w:r>
    </w:p>
    <w:p w:rsidR="00EA20C0" w:rsidRPr="00804B94" w:rsidRDefault="00CE0A22" w:rsidP="00EA20C0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  <w:lang w:val="de-DE"/>
        </w:rPr>
        <w:t xml:space="preserve">Braun TM, Yuan Z, Thall PF. </w:t>
      </w:r>
      <w:r w:rsidR="00EA20C0" w:rsidRPr="00804B94">
        <w:rPr>
          <w:rFonts w:cs="Arial"/>
        </w:rPr>
        <w:t xml:space="preserve"> </w:t>
      </w:r>
      <w:r w:rsidRPr="00804B94">
        <w:rPr>
          <w:rFonts w:cs="Arial"/>
        </w:rPr>
        <w:t xml:space="preserve">Determining a maximum tolerated schedule of a </w:t>
      </w:r>
      <w:proofErr w:type="spellStart"/>
      <w:r w:rsidRPr="00804B94">
        <w:rPr>
          <w:rFonts w:cs="Arial"/>
        </w:rPr>
        <w:t>cytotoxic</w:t>
      </w:r>
      <w:proofErr w:type="spellEnd"/>
      <w:r w:rsidRPr="00804B94">
        <w:rPr>
          <w:rFonts w:cs="Arial"/>
        </w:rPr>
        <w:t xml:space="preserve"> agent. </w:t>
      </w:r>
      <w:r w:rsidRPr="00B64513">
        <w:rPr>
          <w:rFonts w:cs="Arial"/>
          <w:bCs/>
          <w:i/>
        </w:rPr>
        <w:t>Biometrics,</w:t>
      </w:r>
      <w:r w:rsidRPr="00804B94">
        <w:rPr>
          <w:rFonts w:cs="Arial"/>
        </w:rPr>
        <w:t xml:space="preserve"> 61:335-343, 2005.</w:t>
      </w:r>
    </w:p>
    <w:p w:rsidR="00CE0A22" w:rsidRPr="00804B94" w:rsidRDefault="00CE0A22" w:rsidP="00CE0A22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Style w:val="Strong"/>
          <w:rFonts w:cs="Arial"/>
          <w:b w:val="0"/>
          <w:bCs w:val="0"/>
        </w:rPr>
      </w:pPr>
      <w:r w:rsidRPr="00804B94">
        <w:rPr>
          <w:rFonts w:cs="Arial"/>
          <w:bCs/>
        </w:rPr>
        <w:t xml:space="preserve">Braun TM, Thall PF, Nguyen H, de Lima M.  Simultaneously optimizing dose and schedule of a new </w:t>
      </w:r>
      <w:proofErr w:type="spellStart"/>
      <w:r w:rsidRPr="00804B94">
        <w:rPr>
          <w:rFonts w:cs="Arial"/>
          <w:bCs/>
        </w:rPr>
        <w:t>cytotoxic</w:t>
      </w:r>
      <w:proofErr w:type="spellEnd"/>
      <w:r w:rsidRPr="00804B94">
        <w:rPr>
          <w:rFonts w:cs="Arial"/>
          <w:bCs/>
        </w:rPr>
        <w:t xml:space="preserve"> agent. </w:t>
      </w:r>
      <w:r w:rsidRPr="00B64513">
        <w:rPr>
          <w:rFonts w:cs="Arial"/>
          <w:bCs/>
          <w:i/>
        </w:rPr>
        <w:t>Clinical Trials</w:t>
      </w:r>
      <w:r w:rsidRPr="00804B94">
        <w:rPr>
          <w:rFonts w:cs="Arial"/>
          <w:bCs/>
        </w:rPr>
        <w:t>, 4:113-124, 2007.</w:t>
      </w:r>
      <w:r w:rsidRPr="00804B94">
        <w:rPr>
          <w:rStyle w:val="Strong"/>
          <w:rFonts w:cs="Arial"/>
          <w:b w:val="0"/>
        </w:rPr>
        <w:t xml:space="preserve"> </w:t>
      </w:r>
    </w:p>
    <w:p w:rsidR="00EA20C0" w:rsidRPr="00804B94" w:rsidRDefault="00CE0A22" w:rsidP="00EA20C0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Style w:val="Strong"/>
          <w:rFonts w:cs="Arial"/>
          <w:b w:val="0"/>
        </w:rPr>
        <w:t>de Lima M, Giralt S, Thall PF</w:t>
      </w:r>
      <w:r w:rsidRPr="00804B94">
        <w:t>,</w:t>
      </w:r>
      <w:r w:rsidRPr="00804B94">
        <w:rPr>
          <w:rStyle w:val="Strong"/>
          <w:rFonts w:cs="Arial"/>
          <w:b w:val="0"/>
        </w:rPr>
        <w:t xml:space="preserve"> Silva LP, Wang X, Jones RB, </w:t>
      </w:r>
      <w:proofErr w:type="spellStart"/>
      <w:r w:rsidRPr="00804B94">
        <w:rPr>
          <w:rStyle w:val="Strong"/>
          <w:rFonts w:cs="Arial"/>
          <w:b w:val="0"/>
        </w:rPr>
        <w:t>Komanduri</w:t>
      </w:r>
      <w:proofErr w:type="spellEnd"/>
      <w:r w:rsidRPr="00804B94">
        <w:rPr>
          <w:rStyle w:val="Strong"/>
          <w:rFonts w:cs="Arial"/>
          <w:b w:val="0"/>
        </w:rPr>
        <w:t xml:space="preserve"> K, </w:t>
      </w:r>
      <w:r w:rsidRPr="00804B94">
        <w:rPr>
          <w:rFonts w:cs="Arial"/>
        </w:rPr>
        <w:t>Braun</w:t>
      </w:r>
      <w:r w:rsidRPr="00804B94">
        <w:rPr>
          <w:rStyle w:val="Strong"/>
          <w:rFonts w:cs="Arial"/>
          <w:b w:val="0"/>
        </w:rPr>
        <w:t xml:space="preserve"> TM</w:t>
      </w:r>
      <w:r w:rsidRPr="00804B94">
        <w:rPr>
          <w:rFonts w:cs="Arial"/>
        </w:rPr>
        <w:t>, Nguyen</w:t>
      </w:r>
      <w:r w:rsidRPr="00804B94">
        <w:rPr>
          <w:rStyle w:val="Strong"/>
          <w:rFonts w:cs="Arial"/>
          <w:b w:val="0"/>
        </w:rPr>
        <w:t xml:space="preserve"> HQ</w:t>
      </w:r>
      <w:r w:rsidRPr="00804B94">
        <w:rPr>
          <w:rFonts w:cs="Arial"/>
        </w:rPr>
        <w:t xml:space="preserve">, </w:t>
      </w:r>
      <w:r w:rsidRPr="00804B94">
        <w:rPr>
          <w:rStyle w:val="Strong"/>
          <w:rFonts w:cs="Arial"/>
          <w:b w:val="0"/>
        </w:rPr>
        <w:t>Champlin R, Garcia-</w:t>
      </w:r>
      <w:proofErr w:type="spellStart"/>
      <w:r w:rsidRPr="00804B94">
        <w:rPr>
          <w:rStyle w:val="Strong"/>
          <w:rFonts w:cs="Arial"/>
          <w:b w:val="0"/>
        </w:rPr>
        <w:t>Manero</w:t>
      </w:r>
      <w:proofErr w:type="spellEnd"/>
      <w:r w:rsidRPr="00804B94">
        <w:rPr>
          <w:rStyle w:val="Strong"/>
          <w:rFonts w:cs="Arial"/>
          <w:b w:val="0"/>
        </w:rPr>
        <w:t xml:space="preserve"> G. </w:t>
      </w:r>
      <w:r w:rsidRPr="00804B94">
        <w:rPr>
          <w:rFonts w:cs="Arial"/>
        </w:rPr>
        <w:t xml:space="preserve">Maintenance therapy with low-dose </w:t>
      </w:r>
      <w:proofErr w:type="spellStart"/>
      <w:r w:rsidRPr="00804B94">
        <w:rPr>
          <w:rFonts w:cs="Arial"/>
        </w:rPr>
        <w:t>azacitidine</w:t>
      </w:r>
      <w:proofErr w:type="spellEnd"/>
      <w:r w:rsidRPr="00804B94">
        <w:rPr>
          <w:rFonts w:cs="Arial"/>
        </w:rPr>
        <w:t xml:space="preserve"> after allogeneic hematopoietic stem cell transplantation for relapsed AML or MDS: a dose and schedule finding study</w:t>
      </w:r>
      <w:r w:rsidRPr="00B64513">
        <w:rPr>
          <w:rFonts w:cs="Arial"/>
          <w:i/>
        </w:rPr>
        <w:t>. Cancer.</w:t>
      </w:r>
      <w:r w:rsidRPr="00804B94">
        <w:rPr>
          <w:rFonts w:cs="Arial"/>
        </w:rPr>
        <w:t xml:space="preserve"> 116:5420-5431, 2010.</w:t>
      </w:r>
      <w:r w:rsidR="00EA20C0" w:rsidRPr="00804B94">
        <w:rPr>
          <w:rFonts w:cs="Arial"/>
        </w:rPr>
        <w:t xml:space="preserve"> </w:t>
      </w:r>
    </w:p>
    <w:p w:rsidR="00EA20C0" w:rsidRPr="00804B94" w:rsidRDefault="00EA20C0" w:rsidP="00EA20C0">
      <w:pPr>
        <w:numPr>
          <w:ilvl w:val="0"/>
          <w:numId w:val="10"/>
        </w:numPr>
        <w:tabs>
          <w:tab w:val="left" w:pos="-1728"/>
          <w:tab w:val="left" w:pos="-1008"/>
          <w:tab w:val="num" w:pos="180"/>
          <w:tab w:val="left" w:pos="115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>Thall PF, Inoue LYT, Martin T.  Adaptive decision making in a lymphocyte infusion trial</w:t>
      </w:r>
      <w:r w:rsidRPr="00B64513">
        <w:rPr>
          <w:rFonts w:cs="Arial"/>
          <w:i/>
        </w:rPr>
        <w:t>.  Biometrics</w:t>
      </w:r>
      <w:r w:rsidRPr="00804B94">
        <w:rPr>
          <w:rFonts w:cs="Arial"/>
        </w:rPr>
        <w:t>, 58:560-568, 2002.</w:t>
      </w:r>
      <w:r w:rsidRPr="00804B94">
        <w:rPr>
          <w:rFonts w:cs="Arial"/>
          <w:lang w:val="de-DE"/>
        </w:rPr>
        <w:t xml:space="preserve"> </w:t>
      </w:r>
    </w:p>
    <w:p w:rsidR="00EA20C0" w:rsidRPr="00804B94" w:rsidRDefault="00EA20C0" w:rsidP="00EA20C0">
      <w:pPr>
        <w:numPr>
          <w:ilvl w:val="0"/>
          <w:numId w:val="10"/>
        </w:numPr>
        <w:tabs>
          <w:tab w:val="left" w:pos="-1728"/>
          <w:tab w:val="left" w:pos="-1008"/>
          <w:tab w:val="num" w:pos="180"/>
          <w:tab w:val="left" w:pos="115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  <w:lang w:val="de-DE"/>
        </w:rPr>
        <w:t xml:space="preserve">Thall PF, Simon R, Ellenberg SS. </w:t>
      </w:r>
      <w:r w:rsidRPr="00804B94">
        <w:rPr>
          <w:rFonts w:cs="Arial"/>
        </w:rPr>
        <w:t xml:space="preserve">Two-stage selection and testing designs for comparative clinical trials. </w:t>
      </w:r>
      <w:proofErr w:type="spellStart"/>
      <w:r w:rsidRPr="00804B94">
        <w:rPr>
          <w:rFonts w:cs="Arial"/>
        </w:rPr>
        <w:t>Biometrika</w:t>
      </w:r>
      <w:proofErr w:type="spellEnd"/>
      <w:r w:rsidRPr="00804B94">
        <w:rPr>
          <w:rFonts w:cs="Arial"/>
        </w:rPr>
        <w:t xml:space="preserve"> 75: 303-310, 1988.</w:t>
      </w:r>
      <w:r w:rsidRPr="00804B94">
        <w:t xml:space="preserve"> </w:t>
      </w:r>
    </w:p>
    <w:p w:rsidR="00EA20C0" w:rsidRPr="005C47D7" w:rsidRDefault="00EA20C0" w:rsidP="00EA20C0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proofErr w:type="spellStart"/>
      <w:r w:rsidRPr="00804B94">
        <w:rPr>
          <w:rFonts w:cs="Arial"/>
        </w:rPr>
        <w:t>Schaid</w:t>
      </w:r>
      <w:proofErr w:type="spellEnd"/>
      <w:r w:rsidRPr="00804B94">
        <w:rPr>
          <w:rFonts w:cs="Arial"/>
        </w:rPr>
        <w:t xml:space="preserve"> DJ, </w:t>
      </w:r>
      <w:proofErr w:type="spellStart"/>
      <w:r w:rsidRPr="00804B94">
        <w:rPr>
          <w:rFonts w:cs="Arial"/>
        </w:rPr>
        <w:t>Wieand</w:t>
      </w:r>
      <w:proofErr w:type="spellEnd"/>
      <w:r w:rsidRPr="00804B94">
        <w:rPr>
          <w:rFonts w:cs="Arial"/>
        </w:rPr>
        <w:t xml:space="preserve"> HS, </w:t>
      </w:r>
      <w:proofErr w:type="spellStart"/>
      <w:r w:rsidRPr="00804B94">
        <w:rPr>
          <w:rFonts w:cs="Arial"/>
        </w:rPr>
        <w:t>Therneau</w:t>
      </w:r>
      <w:proofErr w:type="spellEnd"/>
      <w:r w:rsidRPr="00804B94">
        <w:rPr>
          <w:rFonts w:cs="Arial"/>
        </w:rPr>
        <w:t xml:space="preserve"> TM. Optimal two-stage screening designs for survival comparisons. </w:t>
      </w:r>
      <w:proofErr w:type="spellStart"/>
      <w:r w:rsidRPr="00B64513">
        <w:rPr>
          <w:rFonts w:cs="Arial"/>
          <w:i/>
        </w:rPr>
        <w:t>Biometrika</w:t>
      </w:r>
      <w:proofErr w:type="spellEnd"/>
      <w:r w:rsidRPr="005C47D7">
        <w:rPr>
          <w:rFonts w:cs="Arial"/>
        </w:rPr>
        <w:t xml:space="preserve"> 77: 507-513. 1990. </w:t>
      </w:r>
    </w:p>
    <w:p w:rsidR="005C47D7" w:rsidRPr="005C47D7" w:rsidRDefault="005C47D7" w:rsidP="005C47D7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5C47D7">
        <w:rPr>
          <w:rFonts w:ascii="Calibri" w:eastAsia="Calibri" w:hAnsi="Calibri" w:cs="Arial"/>
          <w:lang w:val="de-DE"/>
        </w:rPr>
        <w:t xml:space="preserve">Thall PF, Nguyen HQ, Wang X, Wolff JE. </w:t>
      </w:r>
      <w:r w:rsidRPr="005C47D7">
        <w:rPr>
          <w:rFonts w:ascii="Calibri" w:eastAsia="Calibri" w:hAnsi="Calibri" w:cs="Arial"/>
        </w:rPr>
        <w:t xml:space="preserve">A hybrid geometric phase II/III clinical trial design based on treatment failure time and toxicity. </w:t>
      </w:r>
      <w:r w:rsidRPr="00B64513">
        <w:rPr>
          <w:rFonts w:ascii="Calibri" w:eastAsia="Calibri" w:hAnsi="Calibri" w:cs="Arial"/>
          <w:i/>
          <w:color w:val="000000"/>
        </w:rPr>
        <w:t>J Statistical Planning and Inference</w:t>
      </w:r>
      <w:r w:rsidRPr="005C47D7">
        <w:rPr>
          <w:rFonts w:ascii="Calibri" w:eastAsia="Calibri" w:hAnsi="Calibri" w:cs="Arial"/>
          <w:color w:val="000000"/>
        </w:rPr>
        <w:t>. 142:944-955, 2012.</w:t>
      </w:r>
    </w:p>
    <w:p w:rsidR="00EA20C0" w:rsidRPr="00804B94" w:rsidRDefault="00EA20C0" w:rsidP="00EA20C0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Inoue LYT, Thall PF, Berry, DA.   Seamlessly expanding a randomized phase II trial to </w:t>
      </w:r>
      <w:proofErr w:type="gramStart"/>
      <w:r w:rsidRPr="00804B94">
        <w:rPr>
          <w:rFonts w:cs="Arial"/>
        </w:rPr>
        <w:t>phase</w:t>
      </w:r>
      <w:proofErr w:type="gramEnd"/>
      <w:r w:rsidRPr="00804B94">
        <w:rPr>
          <w:rFonts w:cs="Arial"/>
        </w:rPr>
        <w:t xml:space="preserve"> III</w:t>
      </w:r>
      <w:r w:rsidRPr="00027008">
        <w:rPr>
          <w:rFonts w:cs="Arial"/>
          <w:i/>
        </w:rPr>
        <w:t>.  Biometrics</w:t>
      </w:r>
      <w:r w:rsidRPr="00804B94">
        <w:rPr>
          <w:rFonts w:cs="Arial"/>
        </w:rPr>
        <w:t>, 58:823-831, 2002.</w:t>
      </w:r>
      <w:r w:rsidRPr="00804B94">
        <w:rPr>
          <w:rFonts w:cs="Arial"/>
          <w:lang w:val="de-DE"/>
        </w:rPr>
        <w:t xml:space="preserve"> </w:t>
      </w:r>
    </w:p>
    <w:p w:rsidR="00EA20C0" w:rsidRPr="00804B94" w:rsidRDefault="00EA20C0" w:rsidP="00EA20C0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  <w:lang w:val="de-DE"/>
        </w:rPr>
        <w:t xml:space="preserve">Thall PF, Millikan R, Sung, H-G.  </w:t>
      </w:r>
      <w:r w:rsidRPr="00804B94">
        <w:rPr>
          <w:rFonts w:cs="Arial"/>
        </w:rPr>
        <w:t xml:space="preserve">Evaluating multiple treatment courses in clinical trials.  </w:t>
      </w:r>
      <w:r w:rsidRPr="00027008">
        <w:rPr>
          <w:rFonts w:cs="Arial"/>
          <w:i/>
        </w:rPr>
        <w:t>Stat in Medicine</w:t>
      </w:r>
      <w:r w:rsidRPr="00804B94">
        <w:rPr>
          <w:rFonts w:cs="Arial"/>
        </w:rPr>
        <w:t>, 19: 1011-1028, 2000</w:t>
      </w:r>
      <w:r w:rsidRPr="00804B94">
        <w:rPr>
          <w:rFonts w:cs="Arial"/>
          <w:bCs/>
        </w:rPr>
        <w:t xml:space="preserve"> </w:t>
      </w:r>
    </w:p>
    <w:p w:rsidR="00EA20C0" w:rsidRPr="00804B94" w:rsidRDefault="00EA20C0" w:rsidP="00EA20C0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  <w:bCs/>
        </w:rPr>
        <w:t>Thall</w:t>
      </w:r>
      <w:r w:rsidRPr="00804B94">
        <w:rPr>
          <w:rFonts w:cs="Arial"/>
          <w:bCs/>
          <w:vertAlign w:val="superscript"/>
        </w:rPr>
        <w:t xml:space="preserve"> </w:t>
      </w:r>
      <w:r w:rsidRPr="00804B94">
        <w:rPr>
          <w:rFonts w:cs="Arial"/>
          <w:bCs/>
        </w:rPr>
        <w:t>PF</w:t>
      </w:r>
      <w:r w:rsidRPr="00804B94">
        <w:rPr>
          <w:rFonts w:cs="Arial"/>
        </w:rPr>
        <w:t>, Logothetis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C, Pagliaro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L, Wen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S, Brown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MA, Williams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D, Millikan</w:t>
      </w:r>
      <w:r w:rsidRPr="00804B94">
        <w:rPr>
          <w:rFonts w:cs="Arial"/>
          <w:vertAlign w:val="superscript"/>
        </w:rPr>
        <w:t xml:space="preserve"> </w:t>
      </w:r>
      <w:r w:rsidRPr="00804B94">
        <w:rPr>
          <w:rFonts w:cs="Arial"/>
        </w:rPr>
        <w:t>R. Adaptive therapy for androgen independent prostate cancer: A randomized selection trial including four regimens</w:t>
      </w:r>
      <w:r w:rsidRPr="00027008">
        <w:rPr>
          <w:rFonts w:cs="Arial"/>
          <w:i/>
        </w:rPr>
        <w:t xml:space="preserve">.  </w:t>
      </w:r>
      <w:r w:rsidRPr="00027008">
        <w:rPr>
          <w:rFonts w:cs="Arial"/>
          <w:bCs/>
          <w:i/>
        </w:rPr>
        <w:t>J National Cancer Institute</w:t>
      </w:r>
      <w:r w:rsidRPr="00804B94">
        <w:rPr>
          <w:rFonts w:cs="Arial"/>
        </w:rPr>
        <w:t xml:space="preserve">. 99:1613-1622, 2007 </w:t>
      </w:r>
    </w:p>
    <w:p w:rsidR="00EA20C0" w:rsidRPr="00804B94" w:rsidRDefault="00EA20C0" w:rsidP="00EA20C0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>Wang L, Rotnitzky A, Lin X, Millikan R, Thall PF. Evaluation of viable dynamic treatment regimes in a sequentially randomized trial of advanced prostate c</w:t>
      </w:r>
      <w:r w:rsidR="005C47D7">
        <w:rPr>
          <w:rFonts w:cs="Arial"/>
        </w:rPr>
        <w:t xml:space="preserve">ancer. </w:t>
      </w:r>
      <w:r w:rsidR="005C47D7" w:rsidRPr="00027008">
        <w:rPr>
          <w:rFonts w:cs="Arial"/>
          <w:i/>
        </w:rPr>
        <w:t>J. American Statistical Association</w:t>
      </w:r>
      <w:r w:rsidR="005C47D7">
        <w:rPr>
          <w:rFonts w:cs="Arial"/>
        </w:rPr>
        <w:t>. In press.</w:t>
      </w:r>
      <w:r w:rsidRPr="00804B94">
        <w:rPr>
          <w:rFonts w:cs="Arial"/>
          <w:bCs/>
        </w:rPr>
        <w:t xml:space="preserve"> </w:t>
      </w:r>
    </w:p>
    <w:p w:rsidR="00EA20C0" w:rsidRDefault="00EA20C0" w:rsidP="00EA20C0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  <w:bCs/>
        </w:rPr>
        <w:t>Thall PF</w:t>
      </w:r>
      <w:r w:rsidRPr="00804B94">
        <w:rPr>
          <w:rFonts w:cs="Arial"/>
        </w:rPr>
        <w:t xml:space="preserve">, Wooten LH, Logothetis CJ, Millikan R, </w:t>
      </w:r>
      <w:proofErr w:type="spellStart"/>
      <w:r w:rsidRPr="00804B94">
        <w:rPr>
          <w:rFonts w:cs="Arial"/>
        </w:rPr>
        <w:t>Tannir</w:t>
      </w:r>
      <w:proofErr w:type="spellEnd"/>
      <w:r w:rsidRPr="00804B94">
        <w:rPr>
          <w:rFonts w:cs="Arial"/>
        </w:rPr>
        <w:t xml:space="preserve"> NM. Bayesian and </w:t>
      </w:r>
      <w:proofErr w:type="spellStart"/>
      <w:r w:rsidRPr="00804B94">
        <w:rPr>
          <w:rFonts w:cs="Arial"/>
        </w:rPr>
        <w:t>frequentist</w:t>
      </w:r>
      <w:proofErr w:type="spellEnd"/>
      <w:r w:rsidRPr="00804B94">
        <w:rPr>
          <w:rFonts w:cs="Arial"/>
        </w:rPr>
        <w:t xml:space="preserve"> two-stage treatment strategies based on sequential failure times subject to interval censoring. </w:t>
      </w:r>
      <w:r w:rsidRPr="00027008">
        <w:rPr>
          <w:rFonts w:cs="Arial"/>
          <w:i/>
        </w:rPr>
        <w:t>Stat in Medicine</w:t>
      </w:r>
      <w:r w:rsidRPr="00804B94">
        <w:rPr>
          <w:rFonts w:cs="Arial"/>
        </w:rPr>
        <w:t>.  26:4687-4702, 2007.</w:t>
      </w:r>
      <w:bookmarkEnd w:id="0"/>
    </w:p>
    <w:p w:rsidR="00281835" w:rsidRPr="00281835" w:rsidRDefault="00281835" w:rsidP="00281835">
      <w:pPr>
        <w:numPr>
          <w:ilvl w:val="0"/>
          <w:numId w:val="10"/>
        </w:numPr>
        <w:tabs>
          <w:tab w:val="left" w:pos="-1728"/>
          <w:tab w:val="left" w:pos="-100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  <w:color w:val="000000"/>
        </w:rPr>
      </w:pPr>
      <w:r w:rsidRPr="00281835">
        <w:rPr>
          <w:rFonts w:cs="Arial"/>
          <w:color w:val="000000"/>
        </w:rPr>
        <w:lastRenderedPageBreak/>
        <w:t xml:space="preserve">Thall PF, Sung H-G, </w:t>
      </w:r>
      <w:proofErr w:type="spellStart"/>
      <w:r w:rsidRPr="00281835">
        <w:rPr>
          <w:rFonts w:cs="Arial"/>
          <w:color w:val="000000"/>
        </w:rPr>
        <w:t>Estey</w:t>
      </w:r>
      <w:proofErr w:type="spellEnd"/>
      <w:r w:rsidRPr="00281835">
        <w:rPr>
          <w:rFonts w:cs="Arial"/>
          <w:color w:val="000000"/>
        </w:rPr>
        <w:t xml:space="preserve"> EH.  Selecting therapeutic strategies based on efficacy and death in multi-course clinical trials.  </w:t>
      </w:r>
      <w:r w:rsidRPr="00027008">
        <w:rPr>
          <w:rFonts w:cs="Arial"/>
          <w:i/>
          <w:color w:val="000000"/>
        </w:rPr>
        <w:t>J American Statistical Assoc</w:t>
      </w:r>
      <w:r w:rsidR="00027008">
        <w:rPr>
          <w:rFonts w:cs="Arial"/>
          <w:i/>
          <w:color w:val="000000"/>
        </w:rPr>
        <w:t>iation</w:t>
      </w:r>
      <w:r w:rsidRPr="00281835">
        <w:rPr>
          <w:rFonts w:cs="Arial"/>
          <w:color w:val="000000"/>
        </w:rPr>
        <w:t>, 97:29-39, 2002.</w:t>
      </w:r>
    </w:p>
    <w:p w:rsidR="005431AB" w:rsidRPr="00804B94" w:rsidRDefault="00EA20C0" w:rsidP="005431AB">
      <w:pPr>
        <w:numPr>
          <w:ilvl w:val="0"/>
          <w:numId w:val="10"/>
        </w:numPr>
        <w:tabs>
          <w:tab w:val="left" w:pos="-1728"/>
          <w:tab w:val="left" w:pos="-1008"/>
          <w:tab w:val="left" w:pos="-288"/>
          <w:tab w:val="num" w:pos="180"/>
          <w:tab w:val="left" w:pos="792"/>
          <w:tab w:val="left" w:pos="1872"/>
          <w:tab w:val="left" w:pos="2592"/>
          <w:tab w:val="left" w:pos="3312"/>
          <w:tab w:val="left" w:pos="4032"/>
          <w:tab w:val="left" w:pos="4572"/>
          <w:tab w:val="left" w:pos="583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0692"/>
          <w:tab w:val="left" w:pos="11232"/>
        </w:tabs>
        <w:spacing w:after="0" w:line="240" w:lineRule="auto"/>
        <w:ind w:left="180" w:right="-288" w:hanging="342"/>
        <w:jc w:val="both"/>
        <w:rPr>
          <w:rFonts w:cs="Arial"/>
        </w:rPr>
      </w:pPr>
      <w:r w:rsidRPr="00804B94">
        <w:rPr>
          <w:rFonts w:cs="Arial"/>
        </w:rPr>
        <w:t xml:space="preserve">Thall PF, Champlin RE, Andersson BE.  Comparison of 100-day mortality rates associated with IV </w:t>
      </w:r>
      <w:proofErr w:type="spellStart"/>
      <w:r w:rsidRPr="00804B94">
        <w:rPr>
          <w:rFonts w:cs="Arial"/>
        </w:rPr>
        <w:t>busulfan</w:t>
      </w:r>
      <w:proofErr w:type="spellEnd"/>
      <w:r w:rsidRPr="00804B94">
        <w:rPr>
          <w:rFonts w:cs="Arial"/>
        </w:rPr>
        <w:t xml:space="preserve"> and </w:t>
      </w:r>
      <w:proofErr w:type="spellStart"/>
      <w:r w:rsidRPr="00804B94">
        <w:rPr>
          <w:rFonts w:cs="Arial"/>
        </w:rPr>
        <w:t>cyclophosphamide</w:t>
      </w:r>
      <w:proofErr w:type="spellEnd"/>
      <w:r w:rsidRPr="00804B94">
        <w:rPr>
          <w:rFonts w:cs="Arial"/>
        </w:rPr>
        <w:t xml:space="preserve"> versus other preparative regimens in allogeneic bone marrow transplant for chronic </w:t>
      </w:r>
      <w:proofErr w:type="spellStart"/>
      <w:r w:rsidRPr="00804B94">
        <w:rPr>
          <w:rFonts w:cs="Arial"/>
        </w:rPr>
        <w:t>myelogenous</w:t>
      </w:r>
      <w:proofErr w:type="spellEnd"/>
      <w:r w:rsidRPr="00804B94">
        <w:rPr>
          <w:rFonts w:cs="Arial"/>
        </w:rPr>
        <w:t xml:space="preserve"> leukemia: Bayesian sensitivity analyses of confounded treatment and center effects</w:t>
      </w:r>
      <w:r w:rsidRPr="00027008">
        <w:rPr>
          <w:rFonts w:cs="Arial"/>
          <w:i/>
        </w:rPr>
        <w:t>. Bone Marrow Transplantation</w:t>
      </w:r>
      <w:r w:rsidRPr="00804B94">
        <w:rPr>
          <w:rFonts w:cs="Arial"/>
        </w:rPr>
        <w:t>, 33: 1191-1199, 2004.</w:t>
      </w:r>
    </w:p>
    <w:sectPr w:rsidR="005431AB" w:rsidRPr="00804B94" w:rsidSect="0071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6D6263E"/>
    <w:lvl w:ilvl="0">
      <w:start w:val="1"/>
      <w:numFmt w:val="decimal"/>
      <w:lvlText w:val="%1."/>
      <w:lvlJc w:val="left"/>
      <w:pPr>
        <w:tabs>
          <w:tab w:val="num" w:pos="540"/>
        </w:tabs>
        <w:ind w:left="252" w:hanging="72"/>
      </w:pPr>
      <w:rPr>
        <w:rFonts w:ascii="Arial" w:hAnsi="Arial" w:cs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szCs w:val="22"/>
        <w:vertAlign w:val="baseline"/>
      </w:rPr>
    </w:lvl>
    <w:lvl w:ilvl="1">
      <w:start w:val="5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">
    <w:nsid w:val="0B7258F5"/>
    <w:multiLevelType w:val="hybridMultilevel"/>
    <w:tmpl w:val="64242E2A"/>
    <w:lvl w:ilvl="0" w:tplc="E6481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96392"/>
    <w:multiLevelType w:val="hybridMultilevel"/>
    <w:tmpl w:val="FCD64AC0"/>
    <w:lvl w:ilvl="0" w:tplc="7B76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04E5D"/>
    <w:multiLevelType w:val="hybridMultilevel"/>
    <w:tmpl w:val="5D947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C0596"/>
    <w:multiLevelType w:val="hybridMultilevel"/>
    <w:tmpl w:val="05FCED66"/>
    <w:lvl w:ilvl="0" w:tplc="FF9E0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91D77"/>
    <w:multiLevelType w:val="hybridMultilevel"/>
    <w:tmpl w:val="A5A0827C"/>
    <w:lvl w:ilvl="0" w:tplc="BA2CA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F85E26"/>
    <w:multiLevelType w:val="hybridMultilevel"/>
    <w:tmpl w:val="5C70C736"/>
    <w:lvl w:ilvl="0" w:tplc="4B206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A9667D2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9215E6E"/>
    <w:multiLevelType w:val="hybridMultilevel"/>
    <w:tmpl w:val="ED7894F0"/>
    <w:lvl w:ilvl="0" w:tplc="774C1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C0AFE"/>
    <w:multiLevelType w:val="hybridMultilevel"/>
    <w:tmpl w:val="777437FE"/>
    <w:lvl w:ilvl="0" w:tplc="92F2F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992B03"/>
    <w:multiLevelType w:val="hybridMultilevel"/>
    <w:tmpl w:val="2C5AF762"/>
    <w:lvl w:ilvl="0" w:tplc="C5F62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13431F"/>
    <w:multiLevelType w:val="hybridMultilevel"/>
    <w:tmpl w:val="E436788C"/>
    <w:lvl w:ilvl="0" w:tplc="10723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318A394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67C"/>
    <w:rsid w:val="00027008"/>
    <w:rsid w:val="000C1EA5"/>
    <w:rsid w:val="00281835"/>
    <w:rsid w:val="002C0780"/>
    <w:rsid w:val="003A7EA2"/>
    <w:rsid w:val="004618E7"/>
    <w:rsid w:val="0046567A"/>
    <w:rsid w:val="00525395"/>
    <w:rsid w:val="005431AB"/>
    <w:rsid w:val="005530E4"/>
    <w:rsid w:val="005C47D7"/>
    <w:rsid w:val="0062067C"/>
    <w:rsid w:val="00677FA0"/>
    <w:rsid w:val="00717D2E"/>
    <w:rsid w:val="007D44E1"/>
    <w:rsid w:val="007F277D"/>
    <w:rsid w:val="00804B94"/>
    <w:rsid w:val="008314D4"/>
    <w:rsid w:val="00B64513"/>
    <w:rsid w:val="00CE0A22"/>
    <w:rsid w:val="00E964D9"/>
    <w:rsid w:val="00EA20C0"/>
    <w:rsid w:val="00FB65A6"/>
    <w:rsid w:val="00FD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67C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rsid w:val="00CE0A2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MDACC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F. Thall</dc:creator>
  <cp:keywords/>
  <dc:description/>
  <cp:lastModifiedBy>Peter F. Thall</cp:lastModifiedBy>
  <cp:revision>7</cp:revision>
  <cp:lastPrinted>2012-01-05T14:40:00Z</cp:lastPrinted>
  <dcterms:created xsi:type="dcterms:W3CDTF">2011-09-28T13:16:00Z</dcterms:created>
  <dcterms:modified xsi:type="dcterms:W3CDTF">2012-01-05T14:41:00Z</dcterms:modified>
</cp:coreProperties>
</file>